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48"/>
        <w:gridCol w:w="1234"/>
        <w:gridCol w:w="1662"/>
        <w:gridCol w:w="2134"/>
        <w:gridCol w:w="1362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  <w:vAlign w:val="center"/>
          </w:tcPr>
          <w:p>
            <w:pPr>
              <w:jc w:val="center"/>
              <w:rPr>
                <w:color w:val="FFFFFF"/>
                <w:vertAlign w:val="baseline"/>
              </w:rPr>
            </w:pPr>
            <w:r>
              <w:rPr>
                <w:rFonts w:hint="eastAsia"/>
                <w:color w:val="FFFFFF"/>
                <w:vertAlign w:val="baseline"/>
              </w:rPr>
              <w:t>活动顺序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  <w:vAlign w:val="center"/>
          </w:tcPr>
          <w:p>
            <w:pPr>
              <w:jc w:val="center"/>
              <w:rPr>
                <w:color w:val="FFFFFF"/>
                <w:vertAlign w:val="baseline"/>
              </w:rPr>
            </w:pPr>
            <w:r>
              <w:rPr>
                <w:rFonts w:hint="eastAsia"/>
                <w:color w:val="FFFFFF"/>
                <w:vertAlign w:val="baseline"/>
              </w:rPr>
              <w:t>教学活动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  <w:vAlign w:val="center"/>
          </w:tcPr>
          <w:p>
            <w:pPr>
              <w:jc w:val="center"/>
              <w:rPr>
                <w:color w:val="FFFFFF"/>
                <w:vertAlign w:val="baseline"/>
              </w:rPr>
            </w:pPr>
            <w:r>
              <w:rPr>
                <w:rFonts w:hint="eastAsia"/>
                <w:color w:val="FFFFFF"/>
                <w:vertAlign w:val="baseline"/>
              </w:rPr>
              <w:t>区域活动</w:t>
            </w: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  <w:vAlign w:val="center"/>
          </w:tcPr>
          <w:p>
            <w:pPr>
              <w:jc w:val="center"/>
              <w:rPr>
                <w:color w:val="FFFFFF"/>
                <w:vertAlign w:val="baseline"/>
              </w:rPr>
            </w:pPr>
            <w:r>
              <w:rPr>
                <w:rFonts w:hint="eastAsia"/>
                <w:color w:val="FFFFFF"/>
                <w:vertAlign w:val="baseline"/>
              </w:rPr>
              <w:t>日常生活</w:t>
            </w: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  <w:vAlign w:val="center"/>
          </w:tcPr>
          <w:p>
            <w:pPr>
              <w:jc w:val="center"/>
              <w:rPr>
                <w:color w:val="FFFFFF"/>
                <w:vertAlign w:val="baseline"/>
              </w:rPr>
            </w:pPr>
            <w:r>
              <w:rPr>
                <w:rFonts w:hint="eastAsia"/>
                <w:color w:val="FFFFFF"/>
                <w:vertAlign w:val="baseline"/>
              </w:rPr>
              <w:t>游戏活动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  <w:vAlign w:val="center"/>
          </w:tcPr>
          <w:p>
            <w:pPr>
              <w:jc w:val="center"/>
              <w:rPr>
                <w:color w:val="FFFFFF"/>
                <w:vertAlign w:val="baseline"/>
              </w:rPr>
            </w:pPr>
            <w:r>
              <w:rPr>
                <w:rFonts w:hint="eastAsia"/>
                <w:color w:val="FFFFFF"/>
                <w:vertAlign w:val="baseline"/>
              </w:rPr>
              <w:t>家园活动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</w:t>
            </w:r>
          </w:p>
        </w:tc>
        <w:tc>
          <w:tcPr>
            <w:tcW w:w="1234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谈话：海里有什么</w:t>
            </w:r>
          </w:p>
        </w:tc>
        <w:tc>
          <w:tcPr>
            <w:tcW w:w="1662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在图书区提供有关海底世界内容的书籍和图片</w:t>
            </w:r>
          </w:p>
        </w:tc>
        <w:tc>
          <w:tcPr>
            <w:tcW w:w="2134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引导幼儿大胆提出有关海底世界的问题，并搜集整理答案</w:t>
            </w:r>
          </w:p>
        </w:tc>
        <w:tc>
          <w:tcPr>
            <w:tcW w:w="1362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82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搜集海洋生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物的资料，观看相关的视频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2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参观海底世界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提供材料，让幼儿从建筑角度搭建海底世界</w:t>
            </w: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将幼儿参观海底世界的录像反复播放给幼儿看，进一步加深幼儿的印象</w:t>
            </w: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表演游戏：海豚表演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3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科学：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各种各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样的鱼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在美工区里通过绘画、折纸、拼摆、涂色等方式表现各种各样的鱼</w:t>
            </w: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吃带鱼、鲳鱼、黄鱼等海鱼</w:t>
            </w: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4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科学：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海洋里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的生物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吃海带、海苔、紫菜汤等海产品；搜集各类海产品的包装及食品（鱿鱼丝、海米等），开办海产品展览会；观看开采海油、晾晒海盐的录像或图片；讨论海洋资源与人们生活的关系</w:t>
            </w: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角色游戏：海鲜馆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有条件可带幼儿品尝海鲜，参观农贸市场的海产品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5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让我们的教室成为海底世界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用废旧物品制作海洋生物，丰富海底世界</w:t>
            </w: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引导幼儿用各种物品制作海洋生物模型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6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科学：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它们怎样保护自己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在餐前开展“小博士”答疑活动，引导幼儿就感兴趣的问题展开讨论</w:t>
            </w: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7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音乐：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水族馆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教师提供头饰，组织幼儿玩音乐游戏：小鱼和水草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8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绘画：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远洋船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继续引导幼儿用纸版画的方式表现对海底世界的认识</w:t>
            </w: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参观海军远洋轮船</w:t>
            </w: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9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歌曲：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小海军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欣赏动画片：海的女儿</w:t>
            </w: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在音乐区中提供音频、道具和服装，鼓励幼儿结伴自由表演《小海军》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10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语言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（创编故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事）：小黄鱼历险记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连环画：小黄鱼历险记</w:t>
            </w: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故事：渔夫和金鱼的故事</w:t>
            </w: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引导幼儿共同搜集服饰材料，提供流水声等背景音乐，引导幼儿自由创编和表演故事内容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11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海底世界展示会（一）：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这样开展示会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分组准备展示会所需物品：送给客人的礼物（折的鱼、虾、 蟹 等）， 海鲜馆的各种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海鲜</w:t>
            </w: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介绍展示会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的常识，让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幼 儿 知 道：什么是展示会，它有些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什么内容。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有条件的家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庭可以带幼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儿参加一些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服饰、家电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或食品的展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示会，引导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幼儿体验相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关服务内容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12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海底世界展示会（二）：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怎样邀请客人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制作请柬、海报</w:t>
            </w: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在角色游戏时间，引导幼儿按展示会职责锻炼自己的角</w:t>
            </w:r>
          </w:p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色意识；学习当“讲解员”，能较好地向客人介绍班级环境及相关展板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上的内容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4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default" w:eastAsiaTheme="minorEastAsia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13</w:t>
            </w:r>
          </w:p>
        </w:tc>
        <w:tc>
          <w:tcPr>
            <w:tcW w:w="12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rFonts w:hint="eastAsia"/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海底世界展示会（三）：</w:t>
            </w:r>
          </w:p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欢迎光临海底世界</w:t>
            </w:r>
          </w:p>
        </w:tc>
        <w:tc>
          <w:tcPr>
            <w:tcW w:w="16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213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  <w:tc>
          <w:tcPr>
            <w:tcW w:w="136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邀请家长共同参与活动，对幼儿的表现给予肯定</w:t>
            </w:r>
          </w:p>
        </w:tc>
        <w:tc>
          <w:tcPr>
            <w:tcW w:w="13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  <w:vAlign w:val="center"/>
          </w:tcPr>
          <w:p>
            <w:pPr>
              <w:jc w:val="center"/>
              <w:rPr>
                <w:color w:val="000000"/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94F58BE"/>
    <w:rsid w:val="1AFF58CC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2023-07-19T08:41:45Z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